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bookmarkStart w:id="0" w:name="_GoBack"/>
      <w:bookmarkEnd w:id="0"/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Calibri" w:hAnsi="Calibri" w:cs="Calibri"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МИНИСТЕРСТВО ОБРАЗОВАНИЯ И НАУКИ РЕСПУБЛИКИ ТАТАРСТАН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ПИСЬМО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 октября 2014 г. N 18992/14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 ЗАПРЕТЕ СБОРА ДЕНЕЖНЫХ СРЕДСТВ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 ПРИВЛЕЧЕНИЯ МАТЕРИАЛЬНЫХ РЕСУРСОВ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Министерством образования и науки Республики Татарстан в адрес органов исполнительной власти в сфере образования и образовательных организаций неоднократно направлялись инструктивно-методические письма по обеспечению соблюдения действующего законодательства и недопущению привлечения образовательными организациями финансовых и материальных средств родителей учащихся и воспитанников.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Однако поступающие обращения граждан и общественных организаций свидетельствуют о наличии фактов привлечения средств родителей под предлогом повышения качества образования детей, обеспечения безопасности, комфорта и других целей в образовательной организации.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Изложенное отрицательно влияет на имидж образовательной организации, создает у родителей негативное отношение в целом к системе образования, ставит значительное количество родителей в тяжелое материальное положение, подрывает доверие, авторитет и честное имя педагога.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Зачастую некоторые представители родительских комитетов, попечительских советов, благотворительных фондов во взаимодействии с администрацией образовательной организации являются проводниками и непосредственными исполнителями при организации сборов денежных средств, материальных ценностей, выполнении определенных работ и услуг для образовательной организации.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связи с вышеизложенным в целях исключения фактов незаконного навязывания родителям учащихся и воспитанников финансовых обязательств по обеспечению образовательного процесса руководителям органов образования необходимо с 7 октября 2014 года: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запретить образовательным организациям сбор денежных средств, материальных ценностей на любые нужды, в том числе на рабочие тетради, и др.;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принять меры по недопущению сборов денежных средств с родителей, обучающихся родительскими комитетами, попечительскими советами образовательных организаций, через различные благотворительные фонды;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во избежание обвинений в адрес администрации образовательной организации о навязывании различных мероприятий в виде экскурсий, театров, кино, др., где источником финансирования являются денежные средства родителей, разъяснить родителям, что данные мероприятия при необходимости организовывать самостоятельно без участия и вне образовательной организации;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довести до сведения родителей, председателей родительских комитетов, руководителей попечительских и благотворительных фондов и общественности положения настоящего Письма в срок до 10 октября 2014 года, разместить на стендах образовательных организаций, ознакомить трудовые коллективы;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при отсутствии необходимых для образовательного процесса материальных средств необходимо своевременно информировать учредителя;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руководителям органов образования на местах необходимо организовать контроль исполнения настоящего Письма, а также привлечение к дисциплинарной ответственности должностных лиц образовательных организаций, допустивших его нарушение;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о проделанной работе доложить лично заместителю Премьер-министра Республики Татарстан - министру образования и науки Республики Татарстан. Протоколы совещаний с подписями всех руководителей образовательных организаций направить в департамент надзора </w:t>
      </w:r>
      <w:r>
        <w:rPr>
          <w:rFonts w:ascii="Calibri" w:hAnsi="Calibri" w:cs="Calibri"/>
        </w:rPr>
        <w:lastRenderedPageBreak/>
        <w:t>и контроля в сфере образования Министерства образования и науки к 15.10.2014.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 Республике Татарстан планируется до 1 января 2015 года разработать нормативный правовой акт, четко регламентирующий порядок привлечения финансовых средств для нужд образовательных организаций в соответствии с действующим законодательством.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Заместитель Премьер-министра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Республики Татарстан - министр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Э.Н.ФАТТАХОВ</w:t>
      </w: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547D3" w:rsidRDefault="002547D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2547D3" w:rsidRDefault="002547D3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Calibri" w:hAnsi="Calibri" w:cs="Calibri"/>
          <w:sz w:val="2"/>
          <w:szCs w:val="2"/>
        </w:rPr>
      </w:pPr>
    </w:p>
    <w:p w:rsidR="00C000D6" w:rsidRDefault="00C000D6"/>
    <w:sectPr w:rsidR="00C000D6" w:rsidSect="00107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D3"/>
    <w:rsid w:val="002547D3"/>
    <w:rsid w:val="003406D9"/>
    <w:rsid w:val="00C000D6"/>
    <w:rsid w:val="00E0075F"/>
    <w:rsid w:val="00E4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</cp:lastModifiedBy>
  <cp:revision>2</cp:revision>
  <dcterms:created xsi:type="dcterms:W3CDTF">2021-04-08T14:22:00Z</dcterms:created>
  <dcterms:modified xsi:type="dcterms:W3CDTF">2021-04-08T14:22:00Z</dcterms:modified>
</cp:coreProperties>
</file>